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F3CCE" w14:textId="17F724B2"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w:t>
      </w:r>
      <w:r w:rsidR="00540398">
        <w:rPr>
          <w:rFonts w:ascii="Arial" w:hAnsi="Arial" w:cs="Arial"/>
          <w:b/>
          <w:bCs/>
          <w:color w:val="000000"/>
          <w:sz w:val="24"/>
          <w:lang w:eastAsia="ja-JP"/>
        </w:rPr>
        <w:t>6</w:t>
      </w:r>
      <w:r w:rsidR="0031132B">
        <w:rPr>
          <w:rFonts w:ascii="Arial" w:hAnsi="Arial" w:cs="Arial"/>
          <w:b/>
          <w:bCs/>
          <w:color w:val="000000"/>
          <w:sz w:val="24"/>
          <w:lang w:eastAsia="ja-JP"/>
        </w:rPr>
        <w:t>5</w:t>
      </w:r>
      <w:r>
        <w:rPr>
          <w:rFonts w:ascii="Arial" w:hAnsi="Arial" w:cs="Arial"/>
          <w:b/>
          <w:bCs/>
          <w:sz w:val="24"/>
        </w:rPr>
        <w:tab/>
      </w:r>
      <w:r w:rsidR="00382FE2" w:rsidRPr="00382FE2">
        <w:rPr>
          <w:rFonts w:ascii="Arial" w:hAnsi="Arial" w:cs="Arial"/>
          <w:b/>
          <w:bCs/>
          <w:sz w:val="24"/>
          <w:lang w:eastAsia="zh-CN"/>
        </w:rPr>
        <w:t>S2-24</w:t>
      </w:r>
      <w:r w:rsidR="00AC5308" w:rsidRPr="00AC5308">
        <w:rPr>
          <w:rFonts w:ascii="Arial" w:hAnsi="Arial" w:cs="Arial"/>
          <w:b/>
          <w:bCs/>
          <w:sz w:val="24"/>
          <w:lang w:eastAsia="zh-CN"/>
        </w:rPr>
        <w:t>10560</w:t>
      </w:r>
    </w:p>
    <w:p w14:paraId="4E5C989B" w14:textId="756685A2" w:rsidR="00CC3B2D" w:rsidRDefault="0031132B" w:rsidP="00CC3B2D">
      <w:pPr>
        <w:pBdr>
          <w:bottom w:val="single" w:sz="12" w:space="1" w:color="auto"/>
        </w:pBdr>
        <w:rPr>
          <w:rFonts w:ascii="Arial" w:hAnsi="Arial" w:cs="Arial"/>
          <w:b/>
          <w:sz w:val="24"/>
          <w:lang w:eastAsia="zh-CN"/>
        </w:rPr>
      </w:pPr>
      <w:r w:rsidRPr="0031132B">
        <w:rPr>
          <w:rFonts w:ascii="Arial" w:hAnsi="Arial" w:cs="Arial"/>
          <w:b/>
          <w:bCs/>
          <w:noProof/>
          <w:sz w:val="24"/>
          <w:lang w:val="en-US"/>
        </w:rPr>
        <w:t>14 - 18 October, 2024, Hyderabad, India</w:t>
      </w:r>
    </w:p>
    <w:bookmarkEnd w:id="0"/>
    <w:bookmarkEnd w:id="1"/>
    <w:p w14:paraId="5157501E" w14:textId="7EEAF3CB"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sidR="001061E0">
        <w:rPr>
          <w:rFonts w:ascii="Arial" w:hAnsi="Arial" w:cs="Arial"/>
          <w:b/>
          <w:lang w:eastAsia="zh-CN"/>
        </w:rPr>
        <w:t>Nokia</w:t>
      </w:r>
    </w:p>
    <w:p w14:paraId="1DA978A0" w14:textId="1C209C67"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A57AC0">
        <w:rPr>
          <w:rFonts w:ascii="Arial" w:hAnsi="Arial" w:cs="Arial"/>
          <w:b/>
        </w:rPr>
        <w:t>Discussion</w:t>
      </w:r>
      <w:r w:rsidR="004E275B">
        <w:rPr>
          <w:rFonts w:ascii="Arial" w:hAnsi="Arial" w:cs="Arial"/>
          <w:b/>
        </w:rPr>
        <w:t>s</w:t>
      </w:r>
      <w:r w:rsidR="00A57AC0">
        <w:rPr>
          <w:rFonts w:ascii="Arial" w:hAnsi="Arial" w:cs="Arial"/>
          <w:b/>
        </w:rPr>
        <w:t xml:space="preserve"> on </w:t>
      </w:r>
      <w:r w:rsidR="002243D2">
        <w:rPr>
          <w:rFonts w:ascii="Arial" w:hAnsi="Arial" w:cs="Arial"/>
          <w:b/>
        </w:rPr>
        <w:t xml:space="preserve">5G Femto terminology and </w:t>
      </w:r>
      <w:r w:rsidR="00A57AC0">
        <w:rPr>
          <w:rFonts w:ascii="Arial" w:hAnsi="Arial" w:cs="Arial"/>
          <w:b/>
        </w:rPr>
        <w:t xml:space="preserve">common </w:t>
      </w:r>
      <w:r w:rsidR="002243D2">
        <w:rPr>
          <w:rFonts w:ascii="Arial" w:hAnsi="Arial" w:cs="Arial"/>
          <w:b/>
        </w:rPr>
        <w:t>aspects</w:t>
      </w:r>
      <w:r w:rsidR="00A57AC0">
        <w:rPr>
          <w:rFonts w:ascii="Arial" w:hAnsi="Arial" w:cs="Arial"/>
          <w:b/>
        </w:rPr>
        <w:t xml:space="preserve"> with PNI-NPN</w:t>
      </w:r>
    </w:p>
    <w:p w14:paraId="098550EB" w14:textId="02A97E8E"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r>
      <w:r w:rsidR="0031132B">
        <w:rPr>
          <w:rFonts w:ascii="Arial" w:hAnsi="Arial" w:cs="Arial"/>
          <w:b/>
        </w:rPr>
        <w:t>Discussion</w:t>
      </w:r>
    </w:p>
    <w:p w14:paraId="5A7E0316" w14:textId="4119ED06"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540398">
        <w:rPr>
          <w:rFonts w:ascii="Arial" w:hAnsi="Arial" w:cs="Arial"/>
          <w:b/>
        </w:rPr>
        <w:t>19.</w:t>
      </w:r>
      <w:r w:rsidR="0031132B">
        <w:rPr>
          <w:rFonts w:ascii="Arial" w:hAnsi="Arial" w:cs="Arial"/>
          <w:b/>
        </w:rPr>
        <w:t>12</w:t>
      </w:r>
      <w:r w:rsidR="002243D2">
        <w:rPr>
          <w:rFonts w:ascii="Arial" w:hAnsi="Arial" w:cs="Arial"/>
          <w:b/>
        </w:rPr>
        <w:t>.2</w:t>
      </w:r>
    </w:p>
    <w:p w14:paraId="2F495A48" w14:textId="6FD80CFB"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2243D2" w:rsidRPr="002243D2">
        <w:rPr>
          <w:rFonts w:ascii="Arial" w:hAnsi="Arial" w:cs="Arial"/>
          <w:b/>
        </w:rPr>
        <w:t>5G_Femto</w:t>
      </w:r>
      <w:r w:rsidR="002243D2">
        <w:rPr>
          <w:rFonts w:ascii="Arial" w:hAnsi="Arial" w:cs="Arial"/>
          <w:b/>
        </w:rPr>
        <w:t xml:space="preserve"> </w:t>
      </w:r>
      <w:r>
        <w:rPr>
          <w:rFonts w:ascii="Arial" w:hAnsi="Arial" w:cs="Arial"/>
          <w:b/>
        </w:rPr>
        <w:t>/ Rel-1</w:t>
      </w:r>
      <w:r>
        <w:rPr>
          <w:rFonts w:ascii="Arial" w:hAnsi="Arial" w:cs="Arial" w:hint="eastAsia"/>
          <w:b/>
        </w:rPr>
        <w:t>9</w:t>
      </w:r>
    </w:p>
    <w:p w14:paraId="2C19363A" w14:textId="372917DB" w:rsidR="00CC3B2D" w:rsidRPr="008366CD" w:rsidRDefault="00CC3B2D" w:rsidP="00CC3B2D">
      <w:pPr>
        <w:rPr>
          <w:rFonts w:ascii="Arial" w:hAnsi="Arial" w:cs="Arial"/>
          <w:i/>
        </w:rPr>
      </w:pPr>
      <w:r>
        <w:rPr>
          <w:rFonts w:ascii="Arial" w:hAnsi="Arial" w:cs="Arial"/>
          <w:i/>
        </w:rPr>
        <w:t xml:space="preserve">Abstract of the contribution: </w:t>
      </w:r>
      <w:r w:rsidR="00540398">
        <w:rPr>
          <w:rFonts w:ascii="Arial" w:hAnsi="Arial" w:cs="Arial"/>
          <w:i/>
        </w:rPr>
        <w:t xml:space="preserve">This paper proposes a discussion </w:t>
      </w:r>
      <w:r w:rsidR="00B2491A">
        <w:rPr>
          <w:rFonts w:ascii="Arial" w:hAnsi="Arial" w:cs="Arial"/>
          <w:i/>
        </w:rPr>
        <w:t xml:space="preserve">and way forward </w:t>
      </w:r>
      <w:r w:rsidR="00540398">
        <w:rPr>
          <w:rFonts w:ascii="Arial" w:hAnsi="Arial" w:cs="Arial"/>
          <w:i/>
        </w:rPr>
        <w:t>on the</w:t>
      </w:r>
      <w:r w:rsidR="002243D2">
        <w:rPr>
          <w:rFonts w:ascii="Arial" w:hAnsi="Arial" w:cs="Arial"/>
          <w:i/>
        </w:rPr>
        <w:t xml:space="preserve"> 5G Femto terminology used in various WGs and enabling features defined for 5G Femto to PNI-NPN</w:t>
      </w:r>
      <w:r>
        <w:rPr>
          <w:rFonts w:ascii="Arial" w:hAnsi="Arial" w:cs="Arial" w:hint="eastAsia"/>
          <w:i/>
          <w:lang w:eastAsia="zh-CN"/>
        </w:rPr>
        <w:t>.</w:t>
      </w:r>
    </w:p>
    <w:p w14:paraId="5E422024" w14:textId="77777777" w:rsidR="00CB003C" w:rsidRDefault="00F14D0D" w:rsidP="00CB003C">
      <w:pPr>
        <w:pStyle w:val="Heading1"/>
      </w:pPr>
      <w:r>
        <w:t>1</w:t>
      </w:r>
      <w:r>
        <w:tab/>
      </w:r>
      <w:r w:rsidR="00CB003C">
        <w:t>Discussion</w:t>
      </w:r>
    </w:p>
    <w:p w14:paraId="7D7A1868" w14:textId="4CC76F0A" w:rsidR="00222E01" w:rsidRDefault="00222E01" w:rsidP="00222E01">
      <w:r>
        <w:t>In S2-2409604/S3-243518, LS from SA3 on Clarification regarding definition of 5G NR femto ownership recommends</w:t>
      </w:r>
      <w:r w:rsidR="0041118D">
        <w:t xml:space="preserve"> </w:t>
      </w:r>
      <w:r>
        <w:t>us</w:t>
      </w:r>
      <w:r w:rsidR="0041118D">
        <w:t>ing</w:t>
      </w:r>
      <w:r>
        <w:t xml:space="preserve"> “Hosting Party” instead of “Femto owner” as follows:</w:t>
      </w:r>
    </w:p>
    <w:p w14:paraId="41E5FE20" w14:textId="05EFC926" w:rsidR="00222E01" w:rsidRPr="00222E01" w:rsidRDefault="00222E01" w:rsidP="00222E01">
      <w:pPr>
        <w:rPr>
          <w:i/>
          <w:iCs/>
        </w:rPr>
      </w:pPr>
      <w:r>
        <w:tab/>
      </w:r>
      <w:r w:rsidRPr="00222E01">
        <w:rPr>
          <w:i/>
          <w:iCs/>
        </w:rPr>
        <w:t>As per TS 33.320, Hosting party: The party hosting the H(e)NB and having a contract with the PLMN operator.</w:t>
      </w:r>
    </w:p>
    <w:p w14:paraId="52792ABE" w14:textId="2F52F32F" w:rsidR="00B2491A" w:rsidRDefault="00222E01" w:rsidP="00222E01">
      <w:pPr>
        <w:ind w:left="284"/>
      </w:pPr>
      <w:r w:rsidRPr="00222E01">
        <w:rPr>
          <w:i/>
          <w:iCs/>
        </w:rPr>
        <w:t>SA3 considers that hosting party terminology should be inherited in 5G, and 5G NR Femto owner should be considered same as hosting party. Also, we recommend using hosting party as the terminology for normative work in 5G SA2 as well as SA3.</w:t>
      </w:r>
    </w:p>
    <w:p w14:paraId="1CABDB1C" w14:textId="08F6D908" w:rsidR="0054437E" w:rsidRDefault="0054437E" w:rsidP="0054437E">
      <w:r>
        <w:t>In TS 22.220,</w:t>
      </w:r>
      <w:r w:rsidRPr="0054437E">
        <w:t xml:space="preserve"> </w:t>
      </w:r>
      <w:r w:rsidR="0045519A" w:rsidRPr="0045519A">
        <w:t xml:space="preserve">The party hosting the H(e)NB </w:t>
      </w:r>
      <w:r>
        <w:t xml:space="preserve">is defined as follows: </w:t>
      </w:r>
    </w:p>
    <w:p w14:paraId="162E5252" w14:textId="2B5E7713" w:rsidR="0054437E" w:rsidRPr="0054437E" w:rsidRDefault="0045519A" w:rsidP="0054437E">
      <w:pPr>
        <w:ind w:left="284"/>
        <w:rPr>
          <w:i/>
          <w:iCs/>
        </w:rPr>
      </w:pPr>
      <w:r w:rsidRPr="0045519A">
        <w:rPr>
          <w:i/>
          <w:iCs/>
        </w:rPr>
        <w:t xml:space="preserve">H(e)NB Hosting Party: </w:t>
      </w:r>
      <w:r w:rsidR="0054437E" w:rsidRPr="0054437E">
        <w:rPr>
          <w:i/>
          <w:iCs/>
        </w:rPr>
        <w:t xml:space="preserve">A H(e)NB Hosting Party has a contractual relationship with the operator, related to the provision of access to the operator’s network via one or more H(e)NBs. </w:t>
      </w:r>
    </w:p>
    <w:p w14:paraId="3D9163FC" w14:textId="0A18C4CC" w:rsidR="00222E01" w:rsidRPr="0054437E" w:rsidRDefault="0054437E" w:rsidP="0054437E">
      <w:pPr>
        <w:ind w:left="284"/>
        <w:rPr>
          <w:i/>
          <w:iCs/>
        </w:rPr>
      </w:pPr>
      <w:r w:rsidRPr="0054437E">
        <w:rPr>
          <w:i/>
          <w:iCs/>
        </w:rPr>
        <w:t xml:space="preserve">NOTE: </w:t>
      </w:r>
      <w:r w:rsidRPr="0054437E">
        <w:rPr>
          <w:i/>
          <w:iCs/>
        </w:rPr>
        <w:tab/>
        <w:t>A H(e)NB Hosting Party is likely to have the billing relationship with the operator. A H(e)NB Hosting Party will typically be the “lead” user in a household but could be e.g. the corporate IT manager in an enterprise context.</w:t>
      </w:r>
    </w:p>
    <w:p w14:paraId="29D893FC" w14:textId="1977B301" w:rsidR="00222E01" w:rsidRDefault="00222E01" w:rsidP="00222E01">
      <w:r>
        <w:t xml:space="preserve">In </w:t>
      </w:r>
      <w:r w:rsidR="0054437E">
        <w:t xml:space="preserve">TS </w:t>
      </w:r>
      <w:r>
        <w:t xml:space="preserve">28.557, </w:t>
      </w:r>
      <w:r w:rsidR="00BF2D2E">
        <w:t xml:space="preserve">clause 4.5 defines </w:t>
      </w:r>
      <w:r>
        <w:t>CAG management aspects for a PNI-NPN scenario a</w:t>
      </w:r>
      <w:r w:rsidR="00BF2D2E">
        <w:t>s follow</w:t>
      </w:r>
      <w:r>
        <w:t>s:</w:t>
      </w:r>
    </w:p>
    <w:p w14:paraId="33A2ED9E" w14:textId="77777777" w:rsidR="00222E01" w:rsidRPr="00222E01" w:rsidRDefault="00222E01" w:rsidP="00222E01">
      <w:pPr>
        <w:pStyle w:val="B1"/>
        <w:rPr>
          <w:i/>
          <w:iCs/>
          <w:color w:val="000000"/>
        </w:rPr>
      </w:pPr>
      <w:r w:rsidRPr="00222E01">
        <w:rPr>
          <w:i/>
          <w:iCs/>
          <w:color w:val="000000"/>
        </w:rPr>
        <w:t>-</w:t>
      </w:r>
      <w:r w:rsidRPr="00222E01">
        <w:rPr>
          <w:i/>
          <w:iCs/>
          <w:color w:val="000000"/>
        </w:rPr>
        <w:tab/>
        <w:t>Assignment and maintenance of CAG IDs.</w:t>
      </w:r>
    </w:p>
    <w:p w14:paraId="0C829F31" w14:textId="77777777" w:rsidR="00222E01" w:rsidRPr="00222E01" w:rsidRDefault="00222E01" w:rsidP="00222E01">
      <w:pPr>
        <w:pStyle w:val="B1"/>
        <w:rPr>
          <w:i/>
          <w:iCs/>
          <w:color w:val="000000"/>
        </w:rPr>
      </w:pPr>
      <w:r w:rsidRPr="00222E01">
        <w:rPr>
          <w:i/>
          <w:iCs/>
          <w:color w:val="000000"/>
        </w:rPr>
        <w:t>-</w:t>
      </w:r>
      <w:r w:rsidRPr="00222E01">
        <w:rPr>
          <w:i/>
          <w:iCs/>
          <w:color w:val="000000"/>
        </w:rPr>
        <w:tab/>
        <w:t xml:space="preserve">Managing the actual list of UEs that are allowed on the CAG. The information contained on this list should be shared between the </w:t>
      </w:r>
      <w:r w:rsidRPr="00222E01">
        <w:rPr>
          <w:i/>
          <w:iCs/>
        </w:rPr>
        <w:t>NPN</w:t>
      </w:r>
      <w:r w:rsidRPr="00222E01">
        <w:rPr>
          <w:i/>
          <w:iCs/>
          <w:color w:val="000000"/>
        </w:rPr>
        <w:t xml:space="preserve">-SP and the </w:t>
      </w:r>
      <w:r w:rsidRPr="00222E01">
        <w:rPr>
          <w:i/>
          <w:iCs/>
        </w:rPr>
        <w:t>NPN</w:t>
      </w:r>
      <w:r w:rsidRPr="00222E01">
        <w:rPr>
          <w:i/>
          <w:iCs/>
          <w:color w:val="000000"/>
        </w:rPr>
        <w:t xml:space="preserve">-SC. </w:t>
      </w:r>
    </w:p>
    <w:p w14:paraId="6EFFB9B9" w14:textId="0A21D7A5" w:rsidR="00222E01" w:rsidRDefault="00222E01" w:rsidP="00222E01">
      <w:pPr>
        <w:ind w:left="568" w:hanging="284"/>
      </w:pPr>
      <w:r w:rsidRPr="00222E01">
        <w:rPr>
          <w:i/>
          <w:iCs/>
          <w:color w:val="000000"/>
        </w:rPr>
        <w:t>-</w:t>
      </w:r>
      <w:r w:rsidRPr="00222E01">
        <w:rPr>
          <w:i/>
          <w:iCs/>
          <w:color w:val="000000"/>
        </w:rPr>
        <w:tab/>
        <w:t xml:space="preserve">Access rights of individual CAG cells. The </w:t>
      </w:r>
      <w:r w:rsidRPr="00222E01">
        <w:rPr>
          <w:i/>
          <w:iCs/>
        </w:rPr>
        <w:t>NPN</w:t>
      </w:r>
      <w:r w:rsidRPr="00222E01">
        <w:rPr>
          <w:i/>
          <w:iCs/>
          <w:color w:val="000000"/>
        </w:rPr>
        <w:t>-SC shall have the capability to configure access rights to CAG cells (e.g. allowed days / time slots for UEs provided to contractors of a company).</w:t>
      </w:r>
    </w:p>
    <w:p w14:paraId="23537641" w14:textId="66E1D74A" w:rsidR="00222E01" w:rsidRDefault="0045519A" w:rsidP="00222E01">
      <w:r>
        <w:t>Where NPN-SP is defined in clause 4.2 of TS 28.557 as:</w:t>
      </w:r>
    </w:p>
    <w:p w14:paraId="6DAF9C8E" w14:textId="09BC8ADA" w:rsidR="0045519A" w:rsidRDefault="0045519A" w:rsidP="0045519A">
      <w:pPr>
        <w:ind w:left="284"/>
      </w:pPr>
      <w:r w:rsidRPr="0045519A">
        <w:rPr>
          <w:i/>
          <w:iCs/>
        </w:rPr>
        <w:t>NPN Service Provider (NPN-SP): a Communication Service Provider (CSP) which provides communication services for non-public use, i.e. communication services offered over NPNs. An NPN-SP is the realization of the CSP role (see definition in TS 28.530 [2], clause 4.8) in NPN environments</w:t>
      </w:r>
      <w:r w:rsidRPr="0045519A">
        <w:t>.</w:t>
      </w:r>
    </w:p>
    <w:p w14:paraId="2EEEAA51" w14:textId="7D341489" w:rsidR="0045519A" w:rsidRPr="00D331CD" w:rsidRDefault="0045519A" w:rsidP="00222E01">
      <w:pPr>
        <w:rPr>
          <w:b/>
          <w:bCs/>
        </w:rPr>
      </w:pPr>
      <w:r w:rsidRPr="00D331CD">
        <w:rPr>
          <w:b/>
          <w:bCs/>
        </w:rPr>
        <w:t>Observation 1:</w:t>
      </w:r>
      <w:r w:rsidR="0041118D" w:rsidRPr="00D331CD">
        <w:rPr>
          <w:b/>
          <w:bCs/>
        </w:rPr>
        <w:t xml:space="preserve"> </w:t>
      </w:r>
      <w:r w:rsidR="00FA3963" w:rsidRPr="00D331CD">
        <w:rPr>
          <w:b/>
          <w:bCs/>
        </w:rPr>
        <w:t>On the one hand, t</w:t>
      </w:r>
      <w:r w:rsidR="0041118D" w:rsidRPr="00D331CD">
        <w:rPr>
          <w:b/>
          <w:bCs/>
        </w:rPr>
        <w:t xml:space="preserve">he definition used for CAG management aspects for a PNI-NPN scenario in 5G and for the H(e)NB Hosting Party in 4G has commonalities. </w:t>
      </w:r>
      <w:r w:rsidR="00FA3963" w:rsidRPr="00D331CD">
        <w:rPr>
          <w:b/>
          <w:bCs/>
        </w:rPr>
        <w:t>On the other hand, a</w:t>
      </w:r>
      <w:r w:rsidR="0041118D" w:rsidRPr="00D331CD">
        <w:rPr>
          <w:b/>
          <w:bCs/>
        </w:rPr>
        <w:t xml:space="preserve">s part of the conducted study on 5G Femto, </w:t>
      </w:r>
      <w:r w:rsidR="00FA3963" w:rsidRPr="00D331CD">
        <w:rPr>
          <w:b/>
          <w:bCs/>
        </w:rPr>
        <w:t xml:space="preserve">CAG concept defined for PNI-NPN is re-used. </w:t>
      </w:r>
      <w:proofErr w:type="gramStart"/>
      <w:r w:rsidR="00FA3963" w:rsidRPr="00D331CD">
        <w:rPr>
          <w:b/>
          <w:bCs/>
        </w:rPr>
        <w:t>In order to</w:t>
      </w:r>
      <w:proofErr w:type="gramEnd"/>
      <w:r w:rsidR="00FA3963" w:rsidRPr="00D331CD">
        <w:rPr>
          <w:b/>
          <w:bCs/>
        </w:rPr>
        <w:t xml:space="preserve"> address </w:t>
      </w:r>
      <w:r w:rsidR="00D331CD" w:rsidRPr="00D331CD">
        <w:rPr>
          <w:b/>
          <w:bCs/>
        </w:rPr>
        <w:t>SA3 recommendation, the term “</w:t>
      </w:r>
      <w:r w:rsidR="00D331CD" w:rsidRPr="00D331CD">
        <w:rPr>
          <w:b/>
          <w:bCs/>
          <w:i/>
          <w:iCs/>
        </w:rPr>
        <w:t>CAG Hosting Party</w:t>
      </w:r>
      <w:r w:rsidR="00D331CD" w:rsidRPr="00D331CD">
        <w:rPr>
          <w:b/>
          <w:bCs/>
        </w:rPr>
        <w:t xml:space="preserve">” can be </w:t>
      </w:r>
      <w:r w:rsidR="00AA6EE6">
        <w:rPr>
          <w:b/>
          <w:bCs/>
        </w:rPr>
        <w:t xml:space="preserve">defined similarly to “H(e)NB Hosting Party” and </w:t>
      </w:r>
      <w:r w:rsidR="00D331CD" w:rsidRPr="00D331CD">
        <w:rPr>
          <w:b/>
          <w:bCs/>
        </w:rPr>
        <w:t>used</w:t>
      </w:r>
      <w:r w:rsidR="00AA6EE6">
        <w:rPr>
          <w:b/>
          <w:bCs/>
        </w:rPr>
        <w:t xml:space="preserve"> in SA2 and SA3 specifications</w:t>
      </w:r>
      <w:r w:rsidR="00D331CD" w:rsidRPr="00D331CD">
        <w:rPr>
          <w:b/>
          <w:bCs/>
        </w:rPr>
        <w:t>.</w:t>
      </w:r>
    </w:p>
    <w:p w14:paraId="132332CA" w14:textId="470C96EA" w:rsidR="00D331CD" w:rsidRPr="00D331CD" w:rsidRDefault="00D331CD" w:rsidP="00222E01">
      <w:pPr>
        <w:rPr>
          <w:b/>
          <w:bCs/>
        </w:rPr>
      </w:pPr>
      <w:r w:rsidRPr="00D331CD">
        <w:rPr>
          <w:b/>
          <w:bCs/>
        </w:rPr>
        <w:t>Proposal 1: Define “</w:t>
      </w:r>
      <w:r w:rsidRPr="00AA6EE6">
        <w:rPr>
          <w:b/>
          <w:bCs/>
          <w:i/>
          <w:iCs/>
        </w:rPr>
        <w:t>CAG Hosting Party</w:t>
      </w:r>
      <w:r w:rsidRPr="00D331CD">
        <w:rPr>
          <w:b/>
          <w:bCs/>
        </w:rPr>
        <w:t>”</w:t>
      </w:r>
      <w:r w:rsidR="00AA6EE6">
        <w:rPr>
          <w:b/>
          <w:bCs/>
        </w:rPr>
        <w:t xml:space="preserve"> similarly to “</w:t>
      </w:r>
      <w:r w:rsidR="00AA6EE6" w:rsidRPr="00AA6EE6">
        <w:rPr>
          <w:b/>
          <w:bCs/>
          <w:i/>
          <w:iCs/>
        </w:rPr>
        <w:t>H(e)NB Hosting Party</w:t>
      </w:r>
      <w:r w:rsidR="00AA6EE6">
        <w:rPr>
          <w:b/>
          <w:bCs/>
        </w:rPr>
        <w:t xml:space="preserve">” in TS 33.320 and TS </w:t>
      </w:r>
      <w:proofErr w:type="gramStart"/>
      <w:r w:rsidR="00AA6EE6">
        <w:rPr>
          <w:b/>
          <w:bCs/>
        </w:rPr>
        <w:t>22.220, and</w:t>
      </w:r>
      <w:proofErr w:type="gramEnd"/>
      <w:r w:rsidR="00AA6EE6">
        <w:rPr>
          <w:b/>
          <w:bCs/>
        </w:rPr>
        <w:t xml:space="preserve"> use the term “</w:t>
      </w:r>
      <w:r w:rsidR="00AA6EE6" w:rsidRPr="00AA6EE6">
        <w:rPr>
          <w:b/>
          <w:bCs/>
          <w:i/>
          <w:iCs/>
        </w:rPr>
        <w:t>CAG Hosting Party</w:t>
      </w:r>
      <w:r w:rsidR="00AA6EE6">
        <w:rPr>
          <w:b/>
          <w:bCs/>
        </w:rPr>
        <w:t xml:space="preserve">” </w:t>
      </w:r>
      <w:r w:rsidRPr="00D331CD">
        <w:rPr>
          <w:b/>
          <w:bCs/>
        </w:rPr>
        <w:t>instead of “</w:t>
      </w:r>
      <w:r w:rsidRPr="00AA6EE6">
        <w:rPr>
          <w:b/>
          <w:bCs/>
          <w:i/>
          <w:iCs/>
        </w:rPr>
        <w:t>5G Femto Owner</w:t>
      </w:r>
      <w:r w:rsidRPr="00D331CD">
        <w:rPr>
          <w:b/>
          <w:bCs/>
        </w:rPr>
        <w:t>”</w:t>
      </w:r>
      <w:r w:rsidR="00AA6EE6">
        <w:rPr>
          <w:b/>
          <w:bCs/>
        </w:rPr>
        <w:t xml:space="preserve"> in the SA2 specifications</w:t>
      </w:r>
      <w:r w:rsidRPr="00D331CD">
        <w:rPr>
          <w:b/>
          <w:bCs/>
        </w:rPr>
        <w:t>.</w:t>
      </w:r>
    </w:p>
    <w:p w14:paraId="15D84A9E" w14:textId="77777777" w:rsidR="008B5440" w:rsidRDefault="00D331CD" w:rsidP="00222E01">
      <w:r>
        <w:lastRenderedPageBreak/>
        <w:t xml:space="preserve">As part of </w:t>
      </w:r>
      <w:r w:rsidR="007D4504">
        <w:t xml:space="preserve">the normative work of </w:t>
      </w:r>
      <w:r>
        <w:t>WT#</w:t>
      </w:r>
      <w:r w:rsidR="00D325A5">
        <w:t>3</w:t>
      </w:r>
      <w:r>
        <w:t xml:space="preserve"> in </w:t>
      </w:r>
      <w:r w:rsidR="00D325A5">
        <w:t>5G_Femto WID (</w:t>
      </w:r>
      <w:r w:rsidR="00D325A5" w:rsidRPr="00D325A5">
        <w:t>SP-241327</w:t>
      </w:r>
      <w:r w:rsidR="00D325A5">
        <w:t>)</w:t>
      </w:r>
      <w:r>
        <w:t xml:space="preserve">, </w:t>
      </w:r>
      <w:r w:rsidR="00D325A5">
        <w:t xml:space="preserve">it is enabled that </w:t>
      </w:r>
      <w:r>
        <w:t xml:space="preserve">an authorized owner or administrator can </w:t>
      </w:r>
      <w:r w:rsidR="00AA6EE6" w:rsidRPr="00AA6EE6">
        <w:t>control/provision subscribers allowed to access 5G Femto cells</w:t>
      </w:r>
      <w:r w:rsidR="00AA6EE6">
        <w:t xml:space="preserve">. </w:t>
      </w:r>
      <w:r w:rsidR="007D4504">
        <w:t xml:space="preserve">During the discussions in SA2#164, it was also proposed to enable the similar functionality for PNI-NPN scenarios. </w:t>
      </w:r>
    </w:p>
    <w:p w14:paraId="17F9880A" w14:textId="228EDAA9" w:rsidR="00D331CD" w:rsidRPr="00C80399" w:rsidRDefault="008B5440" w:rsidP="00222E01">
      <w:pPr>
        <w:rPr>
          <w:b/>
          <w:bCs/>
        </w:rPr>
      </w:pPr>
      <w:r w:rsidRPr="00C80399">
        <w:rPr>
          <w:b/>
          <w:bCs/>
        </w:rPr>
        <w:t xml:space="preserve">Observation 2: </w:t>
      </w:r>
      <w:r w:rsidR="007D4504" w:rsidRPr="00C80399">
        <w:rPr>
          <w:b/>
          <w:bCs/>
        </w:rPr>
        <w:t xml:space="preserve">Based on the definitions given in TS 28.557 on CAG management aspects, as noted above, NPN Service Provider has the capability and responsibility to manage the actual list of UEs that are allowed on the CAG. Therefore, the new </w:t>
      </w:r>
      <w:r w:rsidRPr="00C80399">
        <w:rPr>
          <w:b/>
          <w:bCs/>
        </w:rPr>
        <w:t>information</w:t>
      </w:r>
      <w:r w:rsidR="007D4504" w:rsidRPr="00C80399">
        <w:rPr>
          <w:b/>
          <w:bCs/>
        </w:rPr>
        <w:t xml:space="preserve"> defined for 5G Femto CAG provisioning in Nnef_ParameterProvision Service can also be used by NPN Service Provider which can be considered as “CAG Hosting Party” based on the given Proposal 1.</w:t>
      </w:r>
    </w:p>
    <w:p w14:paraId="51BB999D" w14:textId="3CBE65DB" w:rsidR="008B5440" w:rsidRDefault="008B5440" w:rsidP="00222E01">
      <w:pPr>
        <w:rPr>
          <w:b/>
          <w:bCs/>
        </w:rPr>
      </w:pPr>
      <w:r w:rsidRPr="008B5440">
        <w:rPr>
          <w:b/>
          <w:bCs/>
        </w:rPr>
        <w:t>Proposal 2: Enable the usage of the recently defined information on 5G Femto CAG provisioning</w:t>
      </w:r>
      <w:r>
        <w:rPr>
          <w:b/>
          <w:bCs/>
        </w:rPr>
        <w:t xml:space="preserve"> as part of Nnef_ParameterProvision service</w:t>
      </w:r>
      <w:r w:rsidRPr="008B5440">
        <w:rPr>
          <w:b/>
          <w:bCs/>
        </w:rPr>
        <w:t xml:space="preserve"> for PNI-NPN scenarios.</w:t>
      </w:r>
    </w:p>
    <w:p w14:paraId="56E6C530" w14:textId="0E03646A" w:rsidR="004E275B" w:rsidRDefault="004E275B" w:rsidP="00222E01">
      <w:r>
        <w:t xml:space="preserve">On the terminology used in various WGs for Femto, there are differences. SA2 has been using the term 5G Femto or 5G NR Femto whereas RAN3 has used the term NR Femto. </w:t>
      </w:r>
    </w:p>
    <w:p w14:paraId="7CC8B0AD" w14:textId="7CD9F3FB" w:rsidR="008B5440" w:rsidRPr="00C80399" w:rsidRDefault="004E275B" w:rsidP="00222E01">
      <w:pPr>
        <w:rPr>
          <w:b/>
          <w:bCs/>
        </w:rPr>
      </w:pPr>
      <w:r w:rsidRPr="00C80399">
        <w:rPr>
          <w:b/>
          <w:bCs/>
        </w:rPr>
        <w:t xml:space="preserve">Observation 3: In the past, the same </w:t>
      </w:r>
      <w:r w:rsidR="00C80399">
        <w:rPr>
          <w:b/>
          <w:bCs/>
        </w:rPr>
        <w:t>term</w:t>
      </w:r>
      <w:r w:rsidRPr="00C80399">
        <w:rPr>
          <w:b/>
          <w:bCs/>
        </w:rPr>
        <w:t xml:space="preserve"> was used consistently in 3GPP specifications</w:t>
      </w:r>
      <w:r w:rsidR="00C80399">
        <w:rPr>
          <w:b/>
          <w:bCs/>
        </w:rPr>
        <w:t xml:space="preserve"> for Femto</w:t>
      </w:r>
      <w:r w:rsidRPr="00C80399">
        <w:rPr>
          <w:b/>
          <w:bCs/>
        </w:rPr>
        <w:t xml:space="preserve">. </w:t>
      </w:r>
      <w:proofErr w:type="gramStart"/>
      <w:r w:rsidRPr="00C80399">
        <w:rPr>
          <w:b/>
          <w:bCs/>
        </w:rPr>
        <w:t>In order to</w:t>
      </w:r>
      <w:proofErr w:type="gramEnd"/>
      <w:r w:rsidRPr="00C80399">
        <w:rPr>
          <w:b/>
          <w:bCs/>
        </w:rPr>
        <w:t xml:space="preserve"> mitigate any confusion inside and outside 3GPP, we should use the same term in our specifications. The term “NR Femto” exists in both SA2 SID/WID and RAN3 WID and TR.</w:t>
      </w:r>
    </w:p>
    <w:p w14:paraId="77A78A5B" w14:textId="527E509D" w:rsidR="004E275B" w:rsidRPr="004E275B" w:rsidRDefault="004E275B" w:rsidP="00222E01">
      <w:pPr>
        <w:rPr>
          <w:b/>
          <w:bCs/>
        </w:rPr>
      </w:pPr>
      <w:r w:rsidRPr="004E275B">
        <w:rPr>
          <w:b/>
          <w:bCs/>
        </w:rPr>
        <w:t>Proposal 3: The term “NR Femto” should be used consistently in all WGs and specifications.</w:t>
      </w:r>
    </w:p>
    <w:p w14:paraId="4E2EE7C1" w14:textId="78DC6A28" w:rsidR="00B2491A" w:rsidRDefault="00B2491A" w:rsidP="00B2491A">
      <w:pPr>
        <w:pStyle w:val="Heading1"/>
      </w:pPr>
      <w:r>
        <w:t>2</w:t>
      </w:r>
      <w:r>
        <w:tab/>
        <w:t>Proposals</w:t>
      </w:r>
    </w:p>
    <w:p w14:paraId="20B62EA0" w14:textId="77777777" w:rsidR="00AA6EE6" w:rsidRPr="00D331CD" w:rsidRDefault="00AA6EE6" w:rsidP="00AA6EE6">
      <w:pPr>
        <w:rPr>
          <w:b/>
          <w:bCs/>
        </w:rPr>
      </w:pPr>
      <w:r w:rsidRPr="00D331CD">
        <w:rPr>
          <w:b/>
          <w:bCs/>
        </w:rPr>
        <w:t>Proposal 1: Define “</w:t>
      </w:r>
      <w:r w:rsidRPr="00AA6EE6">
        <w:rPr>
          <w:b/>
          <w:bCs/>
          <w:i/>
          <w:iCs/>
        </w:rPr>
        <w:t>CAG Hosting Party</w:t>
      </w:r>
      <w:r w:rsidRPr="00D331CD">
        <w:rPr>
          <w:b/>
          <w:bCs/>
        </w:rPr>
        <w:t>”</w:t>
      </w:r>
      <w:r>
        <w:rPr>
          <w:b/>
          <w:bCs/>
        </w:rPr>
        <w:t xml:space="preserve"> similarly to “</w:t>
      </w:r>
      <w:r w:rsidRPr="00AA6EE6">
        <w:rPr>
          <w:b/>
          <w:bCs/>
          <w:i/>
          <w:iCs/>
        </w:rPr>
        <w:t>H(e)NB Hosting Party</w:t>
      </w:r>
      <w:r>
        <w:rPr>
          <w:b/>
          <w:bCs/>
        </w:rPr>
        <w:t xml:space="preserve">” in TS 33.320 and TS </w:t>
      </w:r>
      <w:proofErr w:type="gramStart"/>
      <w:r>
        <w:rPr>
          <w:b/>
          <w:bCs/>
        </w:rPr>
        <w:t>22.220, and</w:t>
      </w:r>
      <w:proofErr w:type="gramEnd"/>
      <w:r>
        <w:rPr>
          <w:b/>
          <w:bCs/>
        </w:rPr>
        <w:t xml:space="preserve"> use the term “</w:t>
      </w:r>
      <w:r w:rsidRPr="00AA6EE6">
        <w:rPr>
          <w:b/>
          <w:bCs/>
          <w:i/>
          <w:iCs/>
        </w:rPr>
        <w:t>CAG Hosting Party</w:t>
      </w:r>
      <w:r>
        <w:rPr>
          <w:b/>
          <w:bCs/>
        </w:rPr>
        <w:t xml:space="preserve">” </w:t>
      </w:r>
      <w:r w:rsidRPr="00D331CD">
        <w:rPr>
          <w:b/>
          <w:bCs/>
        </w:rPr>
        <w:t>instead of “</w:t>
      </w:r>
      <w:r w:rsidRPr="00AA6EE6">
        <w:rPr>
          <w:b/>
          <w:bCs/>
          <w:i/>
          <w:iCs/>
        </w:rPr>
        <w:t>5G Femto Owner</w:t>
      </w:r>
      <w:r w:rsidRPr="00D331CD">
        <w:rPr>
          <w:b/>
          <w:bCs/>
        </w:rPr>
        <w:t>”</w:t>
      </w:r>
      <w:r>
        <w:rPr>
          <w:b/>
          <w:bCs/>
        </w:rPr>
        <w:t xml:space="preserve"> in the SA2 specifications</w:t>
      </w:r>
      <w:r w:rsidRPr="00D331CD">
        <w:rPr>
          <w:b/>
          <w:bCs/>
        </w:rPr>
        <w:t>.</w:t>
      </w:r>
    </w:p>
    <w:p w14:paraId="68D23A8A" w14:textId="5A357250" w:rsidR="00D331CD" w:rsidRDefault="008B5440" w:rsidP="008B5440">
      <w:pPr>
        <w:rPr>
          <w:b/>
          <w:bCs/>
        </w:rPr>
      </w:pPr>
      <w:r w:rsidRPr="008B5440">
        <w:rPr>
          <w:b/>
          <w:bCs/>
        </w:rPr>
        <w:t>Proposal 2: Enable the usage of the recently defined information on 5G Femto CAG provisioning</w:t>
      </w:r>
      <w:r>
        <w:rPr>
          <w:b/>
          <w:bCs/>
        </w:rPr>
        <w:t xml:space="preserve"> as part of Nnef_ParameterProvision service</w:t>
      </w:r>
      <w:r w:rsidRPr="008B5440">
        <w:rPr>
          <w:b/>
          <w:bCs/>
        </w:rPr>
        <w:t xml:space="preserve"> for PNI-NPN scenarios.</w:t>
      </w:r>
    </w:p>
    <w:p w14:paraId="5D5EC914" w14:textId="77777777" w:rsidR="004E275B" w:rsidRPr="004E275B" w:rsidRDefault="004E275B" w:rsidP="004E275B">
      <w:pPr>
        <w:rPr>
          <w:b/>
          <w:bCs/>
        </w:rPr>
      </w:pPr>
      <w:r w:rsidRPr="004E275B">
        <w:rPr>
          <w:b/>
          <w:bCs/>
        </w:rPr>
        <w:t>Proposal 3: The term “NR Femto” should be used consistently in all WGs and specifications.</w:t>
      </w:r>
    </w:p>
    <w:p w14:paraId="3DA77C77" w14:textId="77777777" w:rsidR="004E275B" w:rsidRPr="008B5440" w:rsidRDefault="004E275B" w:rsidP="008B5440">
      <w:pPr>
        <w:rPr>
          <w:b/>
          <w:bCs/>
        </w:rPr>
      </w:pPr>
    </w:p>
    <w:sectPr w:rsidR="004E275B" w:rsidRPr="008B5440">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20DE7" w14:textId="77777777" w:rsidR="00105A67" w:rsidRDefault="00105A67">
      <w:r>
        <w:separator/>
      </w:r>
    </w:p>
  </w:endnote>
  <w:endnote w:type="continuationSeparator" w:id="0">
    <w:p w14:paraId="6C99F7F4" w14:textId="77777777" w:rsidR="00105A67" w:rsidRDefault="00105A67">
      <w:r>
        <w:continuationSeparator/>
      </w:r>
    </w:p>
  </w:endnote>
  <w:endnote w:type="continuationNotice" w:id="1">
    <w:p w14:paraId="0E540BAC" w14:textId="77777777" w:rsidR="00105A67" w:rsidRDefault="00105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AD9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7875C" w14:textId="77777777" w:rsidR="00105A67" w:rsidRDefault="00105A67">
      <w:r>
        <w:separator/>
      </w:r>
    </w:p>
  </w:footnote>
  <w:footnote w:type="continuationSeparator" w:id="0">
    <w:p w14:paraId="4F259BE5" w14:textId="77777777" w:rsidR="00105A67" w:rsidRDefault="00105A67">
      <w:r>
        <w:continuationSeparator/>
      </w:r>
    </w:p>
  </w:footnote>
  <w:footnote w:type="continuationNotice" w:id="1">
    <w:p w14:paraId="0C178D96" w14:textId="77777777" w:rsidR="00105A67" w:rsidRDefault="00105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3C265"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AF86E43"/>
    <w:multiLevelType w:val="hybridMultilevel"/>
    <w:tmpl w:val="BC6E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1"/>
  </w:num>
  <w:num w:numId="12" w16cid:durableId="277757628">
    <w:abstractNumId w:val="12"/>
  </w:num>
  <w:num w:numId="13" w16cid:durableId="139751476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D"/>
    <w:rsid w:val="00013AB3"/>
    <w:rsid w:val="00015D2D"/>
    <w:rsid w:val="00025159"/>
    <w:rsid w:val="0002620B"/>
    <w:rsid w:val="000270B9"/>
    <w:rsid w:val="00033397"/>
    <w:rsid w:val="00035684"/>
    <w:rsid w:val="000366F4"/>
    <w:rsid w:val="00040095"/>
    <w:rsid w:val="00043174"/>
    <w:rsid w:val="0005090B"/>
    <w:rsid w:val="00051834"/>
    <w:rsid w:val="00051DE1"/>
    <w:rsid w:val="00054A22"/>
    <w:rsid w:val="00062023"/>
    <w:rsid w:val="000655A6"/>
    <w:rsid w:val="00066808"/>
    <w:rsid w:val="00075B76"/>
    <w:rsid w:val="00077157"/>
    <w:rsid w:val="00080512"/>
    <w:rsid w:val="00094915"/>
    <w:rsid w:val="00095512"/>
    <w:rsid w:val="00095DD4"/>
    <w:rsid w:val="0009737E"/>
    <w:rsid w:val="000A6348"/>
    <w:rsid w:val="000B3ECF"/>
    <w:rsid w:val="000C47C3"/>
    <w:rsid w:val="000D1CA3"/>
    <w:rsid w:val="000D58AB"/>
    <w:rsid w:val="000F1CDB"/>
    <w:rsid w:val="00101454"/>
    <w:rsid w:val="0010267E"/>
    <w:rsid w:val="00105A67"/>
    <w:rsid w:val="001061E0"/>
    <w:rsid w:val="00111A09"/>
    <w:rsid w:val="001137A0"/>
    <w:rsid w:val="00126EFB"/>
    <w:rsid w:val="0012D83B"/>
    <w:rsid w:val="00133525"/>
    <w:rsid w:val="0013478D"/>
    <w:rsid w:val="00142537"/>
    <w:rsid w:val="001427E8"/>
    <w:rsid w:val="00146699"/>
    <w:rsid w:val="00146CFE"/>
    <w:rsid w:val="00152C01"/>
    <w:rsid w:val="001545A3"/>
    <w:rsid w:val="001600B8"/>
    <w:rsid w:val="001728D0"/>
    <w:rsid w:val="00173E3B"/>
    <w:rsid w:val="00174E78"/>
    <w:rsid w:val="00175DB7"/>
    <w:rsid w:val="00180EF5"/>
    <w:rsid w:val="0019516A"/>
    <w:rsid w:val="001A1FDE"/>
    <w:rsid w:val="001A4C42"/>
    <w:rsid w:val="001A7420"/>
    <w:rsid w:val="001B6637"/>
    <w:rsid w:val="001C218A"/>
    <w:rsid w:val="001C21C3"/>
    <w:rsid w:val="001C437D"/>
    <w:rsid w:val="001D02C2"/>
    <w:rsid w:val="001D049C"/>
    <w:rsid w:val="001D5B15"/>
    <w:rsid w:val="001E03F6"/>
    <w:rsid w:val="001E0842"/>
    <w:rsid w:val="001E7193"/>
    <w:rsid w:val="001E7FA7"/>
    <w:rsid w:val="001F0C1D"/>
    <w:rsid w:val="001F1132"/>
    <w:rsid w:val="001F168B"/>
    <w:rsid w:val="001F1D21"/>
    <w:rsid w:val="001F1D31"/>
    <w:rsid w:val="001F3863"/>
    <w:rsid w:val="001F6D32"/>
    <w:rsid w:val="00204B09"/>
    <w:rsid w:val="00207904"/>
    <w:rsid w:val="00211F33"/>
    <w:rsid w:val="00214582"/>
    <w:rsid w:val="00222093"/>
    <w:rsid w:val="00222E01"/>
    <w:rsid w:val="00223E72"/>
    <w:rsid w:val="002243D2"/>
    <w:rsid w:val="002255E4"/>
    <w:rsid w:val="00225A2F"/>
    <w:rsid w:val="002347A2"/>
    <w:rsid w:val="00236C93"/>
    <w:rsid w:val="00237193"/>
    <w:rsid w:val="00244314"/>
    <w:rsid w:val="002518B4"/>
    <w:rsid w:val="002627CC"/>
    <w:rsid w:val="002675F0"/>
    <w:rsid w:val="00271C77"/>
    <w:rsid w:val="00273795"/>
    <w:rsid w:val="002760EE"/>
    <w:rsid w:val="002774BE"/>
    <w:rsid w:val="0028127F"/>
    <w:rsid w:val="002875EB"/>
    <w:rsid w:val="002B6339"/>
    <w:rsid w:val="002D5B89"/>
    <w:rsid w:val="002E00EE"/>
    <w:rsid w:val="0031132B"/>
    <w:rsid w:val="00312DED"/>
    <w:rsid w:val="00315B85"/>
    <w:rsid w:val="003167DF"/>
    <w:rsid w:val="003172DC"/>
    <w:rsid w:val="00343F32"/>
    <w:rsid w:val="003517AC"/>
    <w:rsid w:val="0035462D"/>
    <w:rsid w:val="00356555"/>
    <w:rsid w:val="00372B38"/>
    <w:rsid w:val="00375862"/>
    <w:rsid w:val="003765B8"/>
    <w:rsid w:val="00382FE2"/>
    <w:rsid w:val="0038657F"/>
    <w:rsid w:val="003A2E9A"/>
    <w:rsid w:val="003B31BC"/>
    <w:rsid w:val="003C3971"/>
    <w:rsid w:val="003C6124"/>
    <w:rsid w:val="003C6696"/>
    <w:rsid w:val="003D3A42"/>
    <w:rsid w:val="003D75E3"/>
    <w:rsid w:val="003E01D1"/>
    <w:rsid w:val="003E5637"/>
    <w:rsid w:val="003F577B"/>
    <w:rsid w:val="003F5939"/>
    <w:rsid w:val="0040368C"/>
    <w:rsid w:val="0041118D"/>
    <w:rsid w:val="00417CF8"/>
    <w:rsid w:val="00420691"/>
    <w:rsid w:val="00423334"/>
    <w:rsid w:val="004345EC"/>
    <w:rsid w:val="0043526B"/>
    <w:rsid w:val="004445C2"/>
    <w:rsid w:val="0044704C"/>
    <w:rsid w:val="00451A04"/>
    <w:rsid w:val="0045519A"/>
    <w:rsid w:val="00455981"/>
    <w:rsid w:val="00457AF5"/>
    <w:rsid w:val="004638DD"/>
    <w:rsid w:val="00465515"/>
    <w:rsid w:val="00476F4A"/>
    <w:rsid w:val="00485649"/>
    <w:rsid w:val="0049751D"/>
    <w:rsid w:val="004B57FF"/>
    <w:rsid w:val="004C1418"/>
    <w:rsid w:val="004C30AC"/>
    <w:rsid w:val="004C6C5B"/>
    <w:rsid w:val="004D3578"/>
    <w:rsid w:val="004E207D"/>
    <w:rsid w:val="004E213A"/>
    <w:rsid w:val="004E275B"/>
    <w:rsid w:val="004E69EB"/>
    <w:rsid w:val="004F0988"/>
    <w:rsid w:val="004F3340"/>
    <w:rsid w:val="004F5D34"/>
    <w:rsid w:val="00501552"/>
    <w:rsid w:val="00502727"/>
    <w:rsid w:val="00503CFC"/>
    <w:rsid w:val="00504923"/>
    <w:rsid w:val="00511962"/>
    <w:rsid w:val="005266BB"/>
    <w:rsid w:val="0053388B"/>
    <w:rsid w:val="00535773"/>
    <w:rsid w:val="00540398"/>
    <w:rsid w:val="00543E6C"/>
    <w:rsid w:val="0054437E"/>
    <w:rsid w:val="005444FF"/>
    <w:rsid w:val="0055218A"/>
    <w:rsid w:val="00555CD0"/>
    <w:rsid w:val="00565087"/>
    <w:rsid w:val="00565863"/>
    <w:rsid w:val="005679A1"/>
    <w:rsid w:val="00573804"/>
    <w:rsid w:val="00575C88"/>
    <w:rsid w:val="0059294B"/>
    <w:rsid w:val="00597B11"/>
    <w:rsid w:val="005A536A"/>
    <w:rsid w:val="005C6EB8"/>
    <w:rsid w:val="005D090B"/>
    <w:rsid w:val="005D099C"/>
    <w:rsid w:val="005D238F"/>
    <w:rsid w:val="005D2E01"/>
    <w:rsid w:val="005D5431"/>
    <w:rsid w:val="005D6B6C"/>
    <w:rsid w:val="005D7526"/>
    <w:rsid w:val="005E4BB2"/>
    <w:rsid w:val="005E4FAE"/>
    <w:rsid w:val="005E5473"/>
    <w:rsid w:val="005F25A6"/>
    <w:rsid w:val="005F342E"/>
    <w:rsid w:val="005F788A"/>
    <w:rsid w:val="00602AEA"/>
    <w:rsid w:val="00604A2C"/>
    <w:rsid w:val="00604D1D"/>
    <w:rsid w:val="0060511A"/>
    <w:rsid w:val="00614ECC"/>
    <w:rsid w:val="00614FDF"/>
    <w:rsid w:val="00632EF6"/>
    <w:rsid w:val="0063543D"/>
    <w:rsid w:val="00643043"/>
    <w:rsid w:val="00644A2E"/>
    <w:rsid w:val="00644EE8"/>
    <w:rsid w:val="00647114"/>
    <w:rsid w:val="00650BAD"/>
    <w:rsid w:val="0065353C"/>
    <w:rsid w:val="006537EF"/>
    <w:rsid w:val="00654AA2"/>
    <w:rsid w:val="00655769"/>
    <w:rsid w:val="00660355"/>
    <w:rsid w:val="00670CF4"/>
    <w:rsid w:val="00680591"/>
    <w:rsid w:val="0069079A"/>
    <w:rsid w:val="006912E9"/>
    <w:rsid w:val="0069481B"/>
    <w:rsid w:val="006A323F"/>
    <w:rsid w:val="006B30D0"/>
    <w:rsid w:val="006C0B92"/>
    <w:rsid w:val="006C3D95"/>
    <w:rsid w:val="006C43E1"/>
    <w:rsid w:val="006D037F"/>
    <w:rsid w:val="006D127D"/>
    <w:rsid w:val="006D771D"/>
    <w:rsid w:val="006D7948"/>
    <w:rsid w:val="006E2A77"/>
    <w:rsid w:val="006E5C86"/>
    <w:rsid w:val="006E770F"/>
    <w:rsid w:val="006F4C2F"/>
    <w:rsid w:val="006F6DC0"/>
    <w:rsid w:val="007000D6"/>
    <w:rsid w:val="00700CAB"/>
    <w:rsid w:val="00701116"/>
    <w:rsid w:val="00706574"/>
    <w:rsid w:val="0071037D"/>
    <w:rsid w:val="0071174C"/>
    <w:rsid w:val="00713C44"/>
    <w:rsid w:val="00727F83"/>
    <w:rsid w:val="007327AF"/>
    <w:rsid w:val="00734A5B"/>
    <w:rsid w:val="0074026F"/>
    <w:rsid w:val="0074082C"/>
    <w:rsid w:val="007429F6"/>
    <w:rsid w:val="00744E76"/>
    <w:rsid w:val="00750EA8"/>
    <w:rsid w:val="007553CC"/>
    <w:rsid w:val="00762340"/>
    <w:rsid w:val="00765EA3"/>
    <w:rsid w:val="007673BE"/>
    <w:rsid w:val="007679C4"/>
    <w:rsid w:val="00774DA4"/>
    <w:rsid w:val="00781F0F"/>
    <w:rsid w:val="007856AC"/>
    <w:rsid w:val="0079319E"/>
    <w:rsid w:val="0079785A"/>
    <w:rsid w:val="007A0FC7"/>
    <w:rsid w:val="007A5FDE"/>
    <w:rsid w:val="007B486C"/>
    <w:rsid w:val="007B600E"/>
    <w:rsid w:val="007C0AB5"/>
    <w:rsid w:val="007C29BD"/>
    <w:rsid w:val="007D4504"/>
    <w:rsid w:val="007E4442"/>
    <w:rsid w:val="007E7063"/>
    <w:rsid w:val="007F0F4A"/>
    <w:rsid w:val="007F1885"/>
    <w:rsid w:val="007F1E1D"/>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86880"/>
    <w:rsid w:val="0089023C"/>
    <w:rsid w:val="008A3287"/>
    <w:rsid w:val="008A365C"/>
    <w:rsid w:val="008B011D"/>
    <w:rsid w:val="008B1131"/>
    <w:rsid w:val="008B1F93"/>
    <w:rsid w:val="008B5440"/>
    <w:rsid w:val="008C384C"/>
    <w:rsid w:val="008C7A88"/>
    <w:rsid w:val="008C7B64"/>
    <w:rsid w:val="008D501A"/>
    <w:rsid w:val="008E0770"/>
    <w:rsid w:val="008E2D68"/>
    <w:rsid w:val="008E3D1C"/>
    <w:rsid w:val="008E6756"/>
    <w:rsid w:val="008E7264"/>
    <w:rsid w:val="008E7B67"/>
    <w:rsid w:val="008F49B9"/>
    <w:rsid w:val="008F5ED0"/>
    <w:rsid w:val="009014B4"/>
    <w:rsid w:val="0090271F"/>
    <w:rsid w:val="00902E23"/>
    <w:rsid w:val="009068E1"/>
    <w:rsid w:val="009114D7"/>
    <w:rsid w:val="0091224A"/>
    <w:rsid w:val="0091348E"/>
    <w:rsid w:val="00917CCB"/>
    <w:rsid w:val="00924612"/>
    <w:rsid w:val="00927FB6"/>
    <w:rsid w:val="00930DC7"/>
    <w:rsid w:val="00933FB0"/>
    <w:rsid w:val="00942EC2"/>
    <w:rsid w:val="00944EBE"/>
    <w:rsid w:val="00945AE5"/>
    <w:rsid w:val="009478E7"/>
    <w:rsid w:val="009500C5"/>
    <w:rsid w:val="0095169B"/>
    <w:rsid w:val="00952A0D"/>
    <w:rsid w:val="009534EC"/>
    <w:rsid w:val="00960397"/>
    <w:rsid w:val="0096298B"/>
    <w:rsid w:val="00965815"/>
    <w:rsid w:val="0097120C"/>
    <w:rsid w:val="00975930"/>
    <w:rsid w:val="00975DAE"/>
    <w:rsid w:val="009803CD"/>
    <w:rsid w:val="00981104"/>
    <w:rsid w:val="00984866"/>
    <w:rsid w:val="00992B3B"/>
    <w:rsid w:val="009A1364"/>
    <w:rsid w:val="009B2E61"/>
    <w:rsid w:val="009B776B"/>
    <w:rsid w:val="009D0200"/>
    <w:rsid w:val="009D4B5B"/>
    <w:rsid w:val="009D5F6F"/>
    <w:rsid w:val="009E094A"/>
    <w:rsid w:val="009E2532"/>
    <w:rsid w:val="009E6675"/>
    <w:rsid w:val="009F37B7"/>
    <w:rsid w:val="009F6422"/>
    <w:rsid w:val="009F7758"/>
    <w:rsid w:val="00A061FD"/>
    <w:rsid w:val="00A10316"/>
    <w:rsid w:val="00A1081C"/>
    <w:rsid w:val="00A10BC0"/>
    <w:rsid w:val="00A10F02"/>
    <w:rsid w:val="00A164B4"/>
    <w:rsid w:val="00A20248"/>
    <w:rsid w:val="00A2255A"/>
    <w:rsid w:val="00A25FED"/>
    <w:rsid w:val="00A26956"/>
    <w:rsid w:val="00A27486"/>
    <w:rsid w:val="00A37646"/>
    <w:rsid w:val="00A51725"/>
    <w:rsid w:val="00A53724"/>
    <w:rsid w:val="00A55A71"/>
    <w:rsid w:val="00A56066"/>
    <w:rsid w:val="00A57AC0"/>
    <w:rsid w:val="00A62F99"/>
    <w:rsid w:val="00A669E3"/>
    <w:rsid w:val="00A73129"/>
    <w:rsid w:val="00A82346"/>
    <w:rsid w:val="00A9055A"/>
    <w:rsid w:val="00A92BA1"/>
    <w:rsid w:val="00A95A32"/>
    <w:rsid w:val="00AA06E9"/>
    <w:rsid w:val="00AA5B6D"/>
    <w:rsid w:val="00AA6EE6"/>
    <w:rsid w:val="00AB4A5D"/>
    <w:rsid w:val="00AC5308"/>
    <w:rsid w:val="00AC6772"/>
    <w:rsid w:val="00AC6BC6"/>
    <w:rsid w:val="00AD178C"/>
    <w:rsid w:val="00AD3FCD"/>
    <w:rsid w:val="00AD45A1"/>
    <w:rsid w:val="00AE6164"/>
    <w:rsid w:val="00AE65E2"/>
    <w:rsid w:val="00AF1460"/>
    <w:rsid w:val="00AF2A02"/>
    <w:rsid w:val="00AF37A7"/>
    <w:rsid w:val="00AF489C"/>
    <w:rsid w:val="00B07C1D"/>
    <w:rsid w:val="00B11544"/>
    <w:rsid w:val="00B15449"/>
    <w:rsid w:val="00B24253"/>
    <w:rsid w:val="00B2491A"/>
    <w:rsid w:val="00B27018"/>
    <w:rsid w:val="00B339CE"/>
    <w:rsid w:val="00B505A1"/>
    <w:rsid w:val="00B544C0"/>
    <w:rsid w:val="00B675F9"/>
    <w:rsid w:val="00B73A51"/>
    <w:rsid w:val="00B80111"/>
    <w:rsid w:val="00B812BA"/>
    <w:rsid w:val="00B91610"/>
    <w:rsid w:val="00B93086"/>
    <w:rsid w:val="00B9691F"/>
    <w:rsid w:val="00BA19ED"/>
    <w:rsid w:val="00BA274F"/>
    <w:rsid w:val="00BA4B8D"/>
    <w:rsid w:val="00BA7E01"/>
    <w:rsid w:val="00BB76E6"/>
    <w:rsid w:val="00BC0858"/>
    <w:rsid w:val="00BC0F7D"/>
    <w:rsid w:val="00BC1C4B"/>
    <w:rsid w:val="00BC3912"/>
    <w:rsid w:val="00BD31E9"/>
    <w:rsid w:val="00BD7D31"/>
    <w:rsid w:val="00BE24E4"/>
    <w:rsid w:val="00BE3255"/>
    <w:rsid w:val="00BE6FC6"/>
    <w:rsid w:val="00BF128E"/>
    <w:rsid w:val="00BF2D2E"/>
    <w:rsid w:val="00C0684D"/>
    <w:rsid w:val="00C074DD"/>
    <w:rsid w:val="00C13E30"/>
    <w:rsid w:val="00C1496A"/>
    <w:rsid w:val="00C14DD1"/>
    <w:rsid w:val="00C2678D"/>
    <w:rsid w:val="00C30E11"/>
    <w:rsid w:val="00C33079"/>
    <w:rsid w:val="00C33167"/>
    <w:rsid w:val="00C4174D"/>
    <w:rsid w:val="00C45231"/>
    <w:rsid w:val="00C52D7A"/>
    <w:rsid w:val="00C551FF"/>
    <w:rsid w:val="00C645DB"/>
    <w:rsid w:val="00C6688B"/>
    <w:rsid w:val="00C71045"/>
    <w:rsid w:val="00C72833"/>
    <w:rsid w:val="00C73845"/>
    <w:rsid w:val="00C74ED9"/>
    <w:rsid w:val="00C80399"/>
    <w:rsid w:val="00C80F1D"/>
    <w:rsid w:val="00C81137"/>
    <w:rsid w:val="00C87BB5"/>
    <w:rsid w:val="00C91962"/>
    <w:rsid w:val="00C93F40"/>
    <w:rsid w:val="00CA0FEB"/>
    <w:rsid w:val="00CA3D0C"/>
    <w:rsid w:val="00CA6CB5"/>
    <w:rsid w:val="00CB003C"/>
    <w:rsid w:val="00CB02C6"/>
    <w:rsid w:val="00CB20C0"/>
    <w:rsid w:val="00CB229F"/>
    <w:rsid w:val="00CB3173"/>
    <w:rsid w:val="00CB3A25"/>
    <w:rsid w:val="00CB7D76"/>
    <w:rsid w:val="00CC0F40"/>
    <w:rsid w:val="00CC3B2D"/>
    <w:rsid w:val="00CD199A"/>
    <w:rsid w:val="00CD7F2E"/>
    <w:rsid w:val="00CE14B2"/>
    <w:rsid w:val="00CE2630"/>
    <w:rsid w:val="00CE6EC9"/>
    <w:rsid w:val="00D03441"/>
    <w:rsid w:val="00D111C7"/>
    <w:rsid w:val="00D1155B"/>
    <w:rsid w:val="00D27474"/>
    <w:rsid w:val="00D325A5"/>
    <w:rsid w:val="00D331CD"/>
    <w:rsid w:val="00D36805"/>
    <w:rsid w:val="00D42FEE"/>
    <w:rsid w:val="00D533F2"/>
    <w:rsid w:val="00D56756"/>
    <w:rsid w:val="00D57972"/>
    <w:rsid w:val="00D675A9"/>
    <w:rsid w:val="00D738D6"/>
    <w:rsid w:val="00D742E6"/>
    <w:rsid w:val="00D755EB"/>
    <w:rsid w:val="00D76048"/>
    <w:rsid w:val="00D766C5"/>
    <w:rsid w:val="00D82E6F"/>
    <w:rsid w:val="00D87E00"/>
    <w:rsid w:val="00D9134D"/>
    <w:rsid w:val="00D926C6"/>
    <w:rsid w:val="00D94494"/>
    <w:rsid w:val="00DA2F59"/>
    <w:rsid w:val="00DA7A03"/>
    <w:rsid w:val="00DB1818"/>
    <w:rsid w:val="00DB75D8"/>
    <w:rsid w:val="00DC0A6E"/>
    <w:rsid w:val="00DC309B"/>
    <w:rsid w:val="00DC4DA2"/>
    <w:rsid w:val="00DC598C"/>
    <w:rsid w:val="00DD0F04"/>
    <w:rsid w:val="00DD4C17"/>
    <w:rsid w:val="00DD74A5"/>
    <w:rsid w:val="00DE22CC"/>
    <w:rsid w:val="00DE4064"/>
    <w:rsid w:val="00DE705D"/>
    <w:rsid w:val="00DF1FD4"/>
    <w:rsid w:val="00DF29F7"/>
    <w:rsid w:val="00DF2B1F"/>
    <w:rsid w:val="00DF4B5D"/>
    <w:rsid w:val="00DF62CD"/>
    <w:rsid w:val="00E14A18"/>
    <w:rsid w:val="00E16509"/>
    <w:rsid w:val="00E24541"/>
    <w:rsid w:val="00E30A27"/>
    <w:rsid w:val="00E31385"/>
    <w:rsid w:val="00E34C16"/>
    <w:rsid w:val="00E44582"/>
    <w:rsid w:val="00E44C16"/>
    <w:rsid w:val="00E44FFC"/>
    <w:rsid w:val="00E47E3B"/>
    <w:rsid w:val="00E52001"/>
    <w:rsid w:val="00E54B0F"/>
    <w:rsid w:val="00E60A7E"/>
    <w:rsid w:val="00E71224"/>
    <w:rsid w:val="00E72672"/>
    <w:rsid w:val="00E727D6"/>
    <w:rsid w:val="00E75BF5"/>
    <w:rsid w:val="00E77645"/>
    <w:rsid w:val="00E91A27"/>
    <w:rsid w:val="00E97A5A"/>
    <w:rsid w:val="00EA15B0"/>
    <w:rsid w:val="00EA195D"/>
    <w:rsid w:val="00EA5EA7"/>
    <w:rsid w:val="00EA66BD"/>
    <w:rsid w:val="00EA8D5B"/>
    <w:rsid w:val="00EB02B1"/>
    <w:rsid w:val="00EB13CB"/>
    <w:rsid w:val="00EB1F1E"/>
    <w:rsid w:val="00EC4A25"/>
    <w:rsid w:val="00EE202B"/>
    <w:rsid w:val="00EF608C"/>
    <w:rsid w:val="00F025A2"/>
    <w:rsid w:val="00F04712"/>
    <w:rsid w:val="00F12D14"/>
    <w:rsid w:val="00F13360"/>
    <w:rsid w:val="00F149BB"/>
    <w:rsid w:val="00F14D0D"/>
    <w:rsid w:val="00F168F5"/>
    <w:rsid w:val="00F20C61"/>
    <w:rsid w:val="00F223A0"/>
    <w:rsid w:val="00F22EC7"/>
    <w:rsid w:val="00F325C8"/>
    <w:rsid w:val="00F34834"/>
    <w:rsid w:val="00F37D80"/>
    <w:rsid w:val="00F5188B"/>
    <w:rsid w:val="00F543F9"/>
    <w:rsid w:val="00F54437"/>
    <w:rsid w:val="00F653B8"/>
    <w:rsid w:val="00F70560"/>
    <w:rsid w:val="00F72F72"/>
    <w:rsid w:val="00F9008D"/>
    <w:rsid w:val="00FA1266"/>
    <w:rsid w:val="00FA3963"/>
    <w:rsid w:val="00FB4D82"/>
    <w:rsid w:val="00FC1192"/>
    <w:rsid w:val="00FE6D40"/>
    <w:rsid w:val="00FF2866"/>
    <w:rsid w:val="01608663"/>
    <w:rsid w:val="0168AE47"/>
    <w:rsid w:val="02A93B38"/>
    <w:rsid w:val="05CD16E5"/>
    <w:rsid w:val="07C98E02"/>
    <w:rsid w:val="08100130"/>
    <w:rsid w:val="08834C82"/>
    <w:rsid w:val="0A7D5264"/>
    <w:rsid w:val="0C0AC1E8"/>
    <w:rsid w:val="139CF2B3"/>
    <w:rsid w:val="1828F49B"/>
    <w:rsid w:val="187B4EC1"/>
    <w:rsid w:val="18869318"/>
    <w:rsid w:val="18AE5488"/>
    <w:rsid w:val="220E13CA"/>
    <w:rsid w:val="22144D01"/>
    <w:rsid w:val="248C69F1"/>
    <w:rsid w:val="255A126B"/>
    <w:rsid w:val="260696FA"/>
    <w:rsid w:val="27DB8117"/>
    <w:rsid w:val="27F0780C"/>
    <w:rsid w:val="29DAFF6F"/>
    <w:rsid w:val="2C2D5EC1"/>
    <w:rsid w:val="2D50035A"/>
    <w:rsid w:val="33CE2EB2"/>
    <w:rsid w:val="34127C1B"/>
    <w:rsid w:val="3569FF13"/>
    <w:rsid w:val="357D66D8"/>
    <w:rsid w:val="3655D480"/>
    <w:rsid w:val="38370533"/>
    <w:rsid w:val="39E9D88D"/>
    <w:rsid w:val="3A60739A"/>
    <w:rsid w:val="3A81BD9F"/>
    <w:rsid w:val="424DCC17"/>
    <w:rsid w:val="42D09783"/>
    <w:rsid w:val="4A339BFA"/>
    <w:rsid w:val="4D57BD38"/>
    <w:rsid w:val="4D8B7CF7"/>
    <w:rsid w:val="4F9280E9"/>
    <w:rsid w:val="51A6C12A"/>
    <w:rsid w:val="5207BB3F"/>
    <w:rsid w:val="5230CA7C"/>
    <w:rsid w:val="5318362B"/>
    <w:rsid w:val="5339407B"/>
    <w:rsid w:val="54D510DC"/>
    <w:rsid w:val="555BD0FD"/>
    <w:rsid w:val="5657B8E0"/>
    <w:rsid w:val="57049AED"/>
    <w:rsid w:val="5708132A"/>
    <w:rsid w:val="591A809F"/>
    <w:rsid w:val="5D464BB6"/>
    <w:rsid w:val="5E73FA48"/>
    <w:rsid w:val="61F35AD8"/>
    <w:rsid w:val="634C9756"/>
    <w:rsid w:val="67335EAB"/>
    <w:rsid w:val="6FCB94CD"/>
    <w:rsid w:val="7060F9DF"/>
    <w:rsid w:val="72C357E8"/>
    <w:rsid w:val="77CDC159"/>
    <w:rsid w:val="784AC31D"/>
    <w:rsid w:val="79142B40"/>
    <w:rsid w:val="79656B74"/>
    <w:rsid w:val="7F62D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4FDD"/>
  <w15:docId w15:val="{F338D9A2-4A65-46EA-9D11-E4264936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138</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NOKIA-TC-2</dc:creator>
  <cp:keywords/>
  <dc:description/>
  <cp:lastModifiedBy>NOKIA-TC-3</cp:lastModifiedBy>
  <cp:revision>8</cp:revision>
  <dcterms:created xsi:type="dcterms:W3CDTF">2024-09-25T18:40:00Z</dcterms:created>
  <dcterms:modified xsi:type="dcterms:W3CDTF">2024-10-04T19:34:00Z</dcterms:modified>
</cp:coreProperties>
</file>